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52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207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2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47" w:lineRule="auto"/>
        <w:ind w:right="3961"/>
      </w:pPr>
      <w:r>
        <w:rPr>
          <w:rtl w:val="0"/>
          <w:lang w:val="de-DE"/>
        </w:rPr>
        <w:t>HAFI Public Line Design 207 Rosetten-Dr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ckergarnitur PZ,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rstet</w:t>
      </w:r>
    </w:p>
    <w:p>
      <w:pPr>
        <w:pStyle w:val="Body Text"/>
        <w:spacing w:line="247" w:lineRule="auto"/>
        <w:ind w:right="3961"/>
      </w:pPr>
    </w:p>
    <w:p>
      <w:pPr>
        <w:pStyle w:val="Body Text"/>
        <w:spacing w:line="217" w:lineRule="exact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36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-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49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mm,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8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mm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Vierkantstift</w:t>
      </w:r>
    </w:p>
    <w:p>
      <w:pPr>
        <w:pStyle w:val="Body Text"/>
        <w:spacing w:before="10"/>
        <w:ind w:left="0" w:firstLine="0"/>
      </w:pPr>
    </w:p>
    <w:p>
      <w:pPr>
        <w:pStyle w:val="Body Text"/>
      </w:pPr>
      <w:r>
        <w:rPr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6" w:line="244" w:lineRule="auto"/>
        <w:ind w:right="3803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 auf Metallgrundrosette mit Federvorspannung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before="2" w:line="244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before="4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before="4"/>
      </w:pPr>
    </w:p>
    <w:p>
      <w:pPr>
        <w:pStyle w:val="Body Text"/>
        <w:spacing w:before="6"/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before="1"/>
      </w:pPr>
      <w:bookmarkStart w:name="_Hlk191545803" w:id="0"/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  <w:bookmarkEnd w:id="0"/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*Dauerhaftigkeit mit 1.500.000 Zyklen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**Sicherheit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 mit 3.000 N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before="1" w:line="244" w:lineRule="auto"/>
        <w:ind w:right="3961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beidseitig mit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HAFI Design 207 auf runden Design-Rosetten 830, PZ-gelocht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